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6B" w:rsidRPr="00B10347" w:rsidRDefault="007F0D61" w:rsidP="00B10347">
      <w:pPr>
        <w:pStyle w:val="Normaalweb"/>
        <w:spacing w:line="276" w:lineRule="auto"/>
        <w:rPr>
          <w:rFonts w:ascii="DIN Alternate Bold" w:eastAsiaTheme="minorEastAsia" w:hAnsi="DIN Alternate Bold"/>
          <w:color w:val="808080" w:themeColor="background1" w:themeShade="80"/>
          <w:sz w:val="40"/>
          <w:szCs w:val="40"/>
        </w:rPr>
      </w:pPr>
      <w:r w:rsidRPr="00B10347">
        <w:rPr>
          <w:rFonts w:ascii="DIN Alternate Bold" w:eastAsiaTheme="minorEastAsia" w:hAnsi="DIN Alternate Bold"/>
          <w:color w:val="808080" w:themeColor="background1" w:themeShade="80"/>
          <w:sz w:val="40"/>
          <w:szCs w:val="40"/>
        </w:rPr>
        <w:t xml:space="preserve">Vissenkom/ Fishbowl </w:t>
      </w:r>
    </w:p>
    <w:p w:rsidR="007F0D61" w:rsidRPr="007F0D61" w:rsidRDefault="007F0D61" w:rsidP="007F0D61">
      <w:pPr>
        <w:spacing w:before="100" w:beforeAutospacing="1" w:after="100" w:afterAutospacing="1"/>
        <w:outlineLvl w:val="1"/>
        <w:rPr>
          <w:rFonts w:eastAsia="Times New Roman" w:cstheme="minorHAnsi"/>
          <w:b/>
          <w:bCs/>
          <w:lang w:eastAsia="nl-NL"/>
        </w:rPr>
      </w:pPr>
      <w:r w:rsidRPr="007F0D61">
        <w:rPr>
          <w:rFonts w:eastAsia="Times New Roman" w:cstheme="minorHAnsi"/>
          <w:b/>
          <w:bCs/>
          <w:lang w:eastAsia="nl-NL"/>
        </w:rPr>
        <w:t>Wat is het?</w:t>
      </w:r>
    </w:p>
    <w:p w:rsidR="007F0D61" w:rsidRPr="007F0D61" w:rsidRDefault="007F0D61" w:rsidP="007F0D61">
      <w:pPr>
        <w:spacing w:before="100" w:beforeAutospacing="1" w:after="100" w:afterAutospacing="1"/>
        <w:rPr>
          <w:rFonts w:eastAsia="Times New Roman" w:cstheme="minorHAnsi"/>
          <w:lang w:eastAsia="nl-NL"/>
        </w:rPr>
      </w:pPr>
      <w:r w:rsidRPr="007F0D61">
        <w:rPr>
          <w:rFonts w:eastAsia="Times New Roman" w:cstheme="minorHAnsi"/>
          <w:lang w:eastAsia="nl-NL"/>
        </w:rPr>
        <w:t>Een kleine groep van deelnemers vormen een panel waarrond de andere deelnemers zitten. Het panel vormt een figuurlijke 'visbokaal', waar de andere deelnemers in-eerste-instantie enkel naar kijken, zonder tussen te komen. “Buitenstaander” kunnen in de visbokaal stappen (deelnemer die in de visbokaal zat, stapt er dan uit) en op die manier hun visie toevoegen aan de discussie.</w:t>
      </w:r>
    </w:p>
    <w:p w:rsidR="007F0D61" w:rsidRPr="007F0D61" w:rsidRDefault="007F0D61" w:rsidP="007F0D61">
      <w:pPr>
        <w:spacing w:before="100" w:beforeAutospacing="1" w:after="100" w:afterAutospacing="1"/>
        <w:outlineLvl w:val="1"/>
        <w:rPr>
          <w:rFonts w:eastAsia="Times New Roman" w:cstheme="minorHAnsi"/>
          <w:b/>
          <w:bCs/>
          <w:lang w:eastAsia="nl-NL"/>
        </w:rPr>
      </w:pPr>
      <w:bookmarkStart w:id="0" w:name="wanneer"/>
      <w:bookmarkEnd w:id="0"/>
      <w:r w:rsidRPr="007F0D61">
        <w:rPr>
          <w:rFonts w:eastAsia="Times New Roman" w:cstheme="minorHAnsi"/>
          <w:b/>
          <w:bCs/>
          <w:lang w:eastAsia="nl-NL"/>
        </w:rPr>
        <w:t>Wanneer gebruiken?</w:t>
      </w:r>
    </w:p>
    <w:p w:rsidR="007F0D61" w:rsidRPr="007F0D61" w:rsidRDefault="007F0D61" w:rsidP="007F0D61">
      <w:pPr>
        <w:spacing w:before="100" w:beforeAutospacing="1" w:after="100" w:afterAutospacing="1"/>
        <w:rPr>
          <w:rFonts w:eastAsia="Times New Roman" w:cstheme="minorHAnsi"/>
          <w:lang w:eastAsia="nl-NL"/>
        </w:rPr>
      </w:pPr>
      <w:r w:rsidRPr="007F0D61">
        <w:rPr>
          <w:rFonts w:eastAsia="Times New Roman" w:cstheme="minorHAnsi"/>
          <w:lang w:eastAsia="nl-NL"/>
        </w:rPr>
        <w:t>Deze methode is geschikt om:</w:t>
      </w:r>
    </w:p>
    <w:p w:rsidR="007F0D61" w:rsidRPr="007F0D61" w:rsidRDefault="007F0D61" w:rsidP="007F0D61">
      <w:pPr>
        <w:numPr>
          <w:ilvl w:val="0"/>
          <w:numId w:val="1"/>
        </w:numPr>
        <w:spacing w:before="100" w:beforeAutospacing="1" w:after="100" w:afterAutospacing="1"/>
        <w:rPr>
          <w:rFonts w:eastAsia="Times New Roman" w:cstheme="minorHAnsi"/>
          <w:lang w:eastAsia="nl-NL"/>
        </w:rPr>
      </w:pPr>
      <w:proofErr w:type="gramStart"/>
      <w:r w:rsidRPr="007F0D61">
        <w:rPr>
          <w:rFonts w:eastAsia="Times New Roman" w:cstheme="minorHAnsi"/>
          <w:lang w:eastAsia="nl-NL"/>
        </w:rPr>
        <w:t>discussie</w:t>
      </w:r>
      <w:proofErr w:type="gramEnd"/>
      <w:r w:rsidRPr="007F0D61">
        <w:rPr>
          <w:rFonts w:eastAsia="Times New Roman" w:cstheme="minorHAnsi"/>
          <w:lang w:eastAsia="nl-NL"/>
        </w:rPr>
        <w:t xml:space="preserve"> open te trekken </w:t>
      </w:r>
    </w:p>
    <w:p w:rsidR="007F0D61" w:rsidRPr="007F0D61" w:rsidRDefault="007F0D61" w:rsidP="007F0D61">
      <w:pPr>
        <w:numPr>
          <w:ilvl w:val="0"/>
          <w:numId w:val="1"/>
        </w:numPr>
        <w:spacing w:before="100" w:beforeAutospacing="1" w:after="100" w:afterAutospacing="1"/>
        <w:rPr>
          <w:rFonts w:eastAsia="Times New Roman" w:cstheme="minorHAnsi"/>
          <w:lang w:eastAsia="nl-NL"/>
        </w:rPr>
      </w:pPr>
      <w:proofErr w:type="gramStart"/>
      <w:r w:rsidRPr="007F0D61">
        <w:rPr>
          <w:rFonts w:eastAsia="Times New Roman" w:cstheme="minorHAnsi"/>
          <w:lang w:eastAsia="nl-NL"/>
        </w:rPr>
        <w:t>langere</w:t>
      </w:r>
      <w:proofErr w:type="gramEnd"/>
      <w:r w:rsidRPr="007F0D61">
        <w:rPr>
          <w:rFonts w:eastAsia="Times New Roman" w:cstheme="minorHAnsi"/>
          <w:lang w:eastAsia="nl-NL"/>
        </w:rPr>
        <w:t xml:space="preserve"> presentaties te vermijden </w:t>
      </w:r>
    </w:p>
    <w:p w:rsidR="007F0D61" w:rsidRPr="007F0D61" w:rsidRDefault="007F0D61" w:rsidP="007F0D61">
      <w:pPr>
        <w:numPr>
          <w:ilvl w:val="0"/>
          <w:numId w:val="1"/>
        </w:numPr>
        <w:spacing w:before="100" w:beforeAutospacing="1" w:after="100" w:afterAutospacing="1"/>
        <w:rPr>
          <w:rFonts w:eastAsia="Times New Roman" w:cstheme="minorHAnsi"/>
          <w:lang w:eastAsia="nl-NL"/>
        </w:rPr>
      </w:pPr>
      <w:proofErr w:type="gramStart"/>
      <w:r w:rsidRPr="007F0D61">
        <w:rPr>
          <w:rFonts w:eastAsia="Times New Roman" w:cstheme="minorHAnsi"/>
          <w:lang w:eastAsia="nl-NL"/>
        </w:rPr>
        <w:t>participatie</w:t>
      </w:r>
      <w:proofErr w:type="gramEnd"/>
      <w:r w:rsidRPr="007F0D61">
        <w:rPr>
          <w:rFonts w:eastAsia="Times New Roman" w:cstheme="minorHAnsi"/>
          <w:lang w:eastAsia="nl-NL"/>
        </w:rPr>
        <w:t xml:space="preserve"> te bevorderen </w:t>
      </w:r>
    </w:p>
    <w:p w:rsidR="007F0D61" w:rsidRPr="007F0D61" w:rsidRDefault="007F0D61" w:rsidP="007F0D61">
      <w:pPr>
        <w:numPr>
          <w:ilvl w:val="0"/>
          <w:numId w:val="1"/>
        </w:numPr>
        <w:spacing w:before="100" w:beforeAutospacing="1" w:after="100" w:afterAutospacing="1"/>
        <w:rPr>
          <w:rFonts w:eastAsia="Times New Roman" w:cstheme="minorHAnsi"/>
          <w:lang w:eastAsia="nl-NL"/>
        </w:rPr>
      </w:pPr>
      <w:proofErr w:type="gramStart"/>
      <w:r w:rsidRPr="007F0D61">
        <w:rPr>
          <w:rFonts w:eastAsia="Times New Roman" w:cstheme="minorHAnsi"/>
          <w:lang w:eastAsia="nl-NL"/>
        </w:rPr>
        <w:t>meer</w:t>
      </w:r>
      <w:proofErr w:type="gramEnd"/>
      <w:r w:rsidRPr="007F0D61">
        <w:rPr>
          <w:rFonts w:eastAsia="Times New Roman" w:cstheme="minorHAnsi"/>
          <w:lang w:eastAsia="nl-NL"/>
        </w:rPr>
        <w:t xml:space="preserve"> mensen aan het woord dan de “</w:t>
      </w:r>
      <w:proofErr w:type="spellStart"/>
      <w:r w:rsidRPr="007F0D61">
        <w:rPr>
          <w:rFonts w:eastAsia="Times New Roman" w:cstheme="minorHAnsi"/>
          <w:i/>
          <w:iCs/>
          <w:lang w:eastAsia="nl-NL"/>
        </w:rPr>
        <w:t>usual</w:t>
      </w:r>
      <w:proofErr w:type="spellEnd"/>
      <w:r w:rsidRPr="007F0D61">
        <w:rPr>
          <w:rFonts w:eastAsia="Times New Roman" w:cstheme="minorHAnsi"/>
          <w:i/>
          <w:iCs/>
          <w:lang w:eastAsia="nl-NL"/>
        </w:rPr>
        <w:t xml:space="preserve"> suspects</w:t>
      </w:r>
      <w:r w:rsidRPr="007F0D61">
        <w:rPr>
          <w:rFonts w:eastAsia="Times New Roman" w:cstheme="minorHAnsi"/>
          <w:lang w:eastAsia="nl-NL"/>
        </w:rPr>
        <w:t>” of de specialisten te laten</w:t>
      </w:r>
    </w:p>
    <w:p w:rsidR="007F0D61" w:rsidRPr="007F0D61" w:rsidRDefault="007F0D61" w:rsidP="007F0D61">
      <w:pPr>
        <w:numPr>
          <w:ilvl w:val="0"/>
          <w:numId w:val="1"/>
        </w:numPr>
        <w:spacing w:before="100" w:beforeAutospacing="1" w:after="100" w:afterAutospacing="1"/>
        <w:rPr>
          <w:rFonts w:eastAsia="Times New Roman" w:cstheme="minorHAnsi"/>
          <w:lang w:eastAsia="nl-NL"/>
        </w:rPr>
      </w:pPr>
      <w:proofErr w:type="gramStart"/>
      <w:r w:rsidRPr="007F0D61">
        <w:rPr>
          <w:rFonts w:eastAsia="Times New Roman" w:cstheme="minorHAnsi"/>
          <w:lang w:eastAsia="nl-NL"/>
        </w:rPr>
        <w:t>controversiële</w:t>
      </w:r>
      <w:proofErr w:type="gramEnd"/>
      <w:r w:rsidRPr="007F0D61">
        <w:rPr>
          <w:rFonts w:eastAsia="Times New Roman" w:cstheme="minorHAnsi"/>
          <w:lang w:eastAsia="nl-NL"/>
        </w:rPr>
        <w:t xml:space="preserve"> onderwerpen, standpunten aan bod brengen</w:t>
      </w:r>
    </w:p>
    <w:p w:rsidR="007F0D61" w:rsidRPr="007F0D61" w:rsidRDefault="007F0D61" w:rsidP="007F0D61">
      <w:pPr>
        <w:spacing w:before="100" w:beforeAutospacing="1" w:after="100" w:afterAutospacing="1"/>
        <w:rPr>
          <w:rFonts w:eastAsia="Times New Roman" w:cstheme="minorHAnsi"/>
          <w:lang w:eastAsia="nl-NL"/>
        </w:rPr>
      </w:pPr>
      <w:r w:rsidRPr="007F0D61">
        <w:rPr>
          <w:rFonts w:eastAsia="Times New Roman" w:cstheme="minorHAnsi"/>
          <w:lang w:eastAsia="nl-NL"/>
        </w:rPr>
        <w:t>Deze methode is een alternatief voor debatten of panelgesprekken.</w:t>
      </w:r>
    </w:p>
    <w:p w:rsidR="007F0D61" w:rsidRPr="007F0D61" w:rsidRDefault="007F0D61" w:rsidP="007F0D61">
      <w:pPr>
        <w:spacing w:before="100" w:beforeAutospacing="1" w:after="100" w:afterAutospacing="1"/>
        <w:outlineLvl w:val="1"/>
        <w:rPr>
          <w:rFonts w:eastAsia="Times New Roman" w:cstheme="minorHAnsi"/>
          <w:b/>
          <w:bCs/>
          <w:lang w:eastAsia="nl-NL"/>
        </w:rPr>
      </w:pPr>
      <w:bookmarkStart w:id="1" w:name="hoe"/>
      <w:bookmarkStart w:id="2" w:name="_GoBack"/>
      <w:bookmarkEnd w:id="1"/>
      <w:bookmarkEnd w:id="2"/>
      <w:r w:rsidRPr="007F0D61">
        <w:rPr>
          <w:rFonts w:eastAsia="Times New Roman" w:cstheme="minorHAnsi"/>
          <w:b/>
          <w:bCs/>
          <w:lang w:eastAsia="nl-NL"/>
        </w:rPr>
        <w:t>Hoe werkt het?</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Plaats zes stoelen in een kring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Alle andere stoelen zet u in steeds grotere kringen eromheen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Eén van de zes stoelen in de viskom is altijd leeg.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Om iets te kunnen zeggen moet u in de viskom op een stoel zitten.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Zodra iemand op de lege stoel gaat zitten, moet iemand anders uit de vissenkom vertrekken. Dit is meestal degene die zijn of haar zegje al gedaan heeft.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Er mag enkel gesproken worden wanneer een deelnemer de “spreekstok” vastheeft.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 xml:space="preserve">De verschillende perspectieven worden nadien in kleine discussiegroepen (8 à 10 personen) mee in de diepte geanalyseerd. Hierbij neemt elke groep één specifiek standpunt in waarover men een rapport samenstelt met de belangrijkste pro's en contra's. </w:t>
      </w:r>
    </w:p>
    <w:p w:rsidR="007F0D61" w:rsidRPr="007F0D61" w:rsidRDefault="007F0D61" w:rsidP="007F0D61">
      <w:pPr>
        <w:numPr>
          <w:ilvl w:val="0"/>
          <w:numId w:val="2"/>
        </w:numPr>
        <w:spacing w:before="100" w:beforeAutospacing="1" w:after="100" w:afterAutospacing="1"/>
        <w:rPr>
          <w:rFonts w:eastAsia="Times New Roman" w:cstheme="minorHAnsi"/>
          <w:lang w:eastAsia="nl-NL"/>
        </w:rPr>
      </w:pPr>
      <w:r w:rsidRPr="007F0D61">
        <w:rPr>
          <w:rFonts w:eastAsia="Times New Roman" w:cstheme="minorHAnsi"/>
          <w:lang w:eastAsia="nl-NL"/>
        </w:rPr>
        <w:t>Tenslotte wordt het onderwerp in haar geheel besproken en tracht men tot conclusies en aanbevelingen te komen.</w:t>
      </w:r>
    </w:p>
    <w:p w:rsidR="007F0D61" w:rsidRPr="00DD7EB8" w:rsidRDefault="007F0D61">
      <w:pPr>
        <w:rPr>
          <w:rFonts w:cstheme="minorHAnsi"/>
        </w:rPr>
      </w:pPr>
    </w:p>
    <w:sectPr w:rsidR="007F0D61" w:rsidRPr="00DD7EB8" w:rsidSect="00523A1C">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6C7" w:rsidRDefault="009806C7" w:rsidP="00B10347">
      <w:r>
        <w:separator/>
      </w:r>
    </w:p>
  </w:endnote>
  <w:endnote w:type="continuationSeparator" w:id="0">
    <w:p w:rsidR="009806C7" w:rsidRDefault="009806C7" w:rsidP="00B1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Alternate Bold">
    <w:panose1 w:val="020B0500000000000000"/>
    <w:charset w:val="4D"/>
    <w:family w:val="swiss"/>
    <w:pitch w:val="variable"/>
    <w:sig w:usb0="8000002F" w:usb1="1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6C7" w:rsidRDefault="009806C7" w:rsidP="00B10347">
      <w:r>
        <w:separator/>
      </w:r>
    </w:p>
  </w:footnote>
  <w:footnote w:type="continuationSeparator" w:id="0">
    <w:p w:rsidR="009806C7" w:rsidRDefault="009806C7" w:rsidP="00B1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47" w:rsidRDefault="00B10347">
    <w:pPr>
      <w:pStyle w:val="Koptekst"/>
    </w:pPr>
    <w:r>
      <w:rPr>
        <w:noProof/>
      </w:rPr>
      <w:drawing>
        <wp:anchor distT="0" distB="0" distL="114300" distR="114300" simplePos="0" relativeHeight="251659264" behindDoc="0" locked="0" layoutInCell="1" allowOverlap="1" wp14:anchorId="05C9E7BA" wp14:editId="2DCB89E3">
          <wp:simplePos x="0" y="0"/>
          <wp:positionH relativeFrom="column">
            <wp:posOffset>4419600</wp:posOffset>
          </wp:positionH>
          <wp:positionV relativeFrom="paragraph">
            <wp:posOffset>71855</wp:posOffset>
          </wp:positionV>
          <wp:extent cx="1219200" cy="770890"/>
          <wp:effectExtent l="0" t="0" r="0" b="0"/>
          <wp:wrapTopAndBottom/>
          <wp:docPr id="1" name="Afbeelding 1" descr="Logo KS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S gr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107A7"/>
    <w:multiLevelType w:val="multilevel"/>
    <w:tmpl w:val="9EF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D61BA"/>
    <w:multiLevelType w:val="multilevel"/>
    <w:tmpl w:val="DE82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61"/>
    <w:rsid w:val="00523A1C"/>
    <w:rsid w:val="00671B6B"/>
    <w:rsid w:val="006874A8"/>
    <w:rsid w:val="007F0D61"/>
    <w:rsid w:val="009806C7"/>
    <w:rsid w:val="00B10347"/>
    <w:rsid w:val="00DD7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E8C9FA"/>
  <w15:chartTrackingRefBased/>
  <w15:docId w15:val="{4643B724-B2A3-2741-ACBA-AAAA5301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7F0D61"/>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F0D61"/>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7F0D61"/>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7F0D61"/>
    <w:rPr>
      <w:color w:val="0000FF"/>
      <w:u w:val="single"/>
    </w:rPr>
  </w:style>
  <w:style w:type="character" w:styleId="Nadruk">
    <w:name w:val="Emphasis"/>
    <w:basedOn w:val="Standaardalinea-lettertype"/>
    <w:uiPriority w:val="20"/>
    <w:qFormat/>
    <w:rsid w:val="007F0D61"/>
    <w:rPr>
      <w:i/>
      <w:iCs/>
    </w:rPr>
  </w:style>
  <w:style w:type="paragraph" w:styleId="Koptekst">
    <w:name w:val="header"/>
    <w:basedOn w:val="Standaard"/>
    <w:link w:val="KoptekstChar"/>
    <w:uiPriority w:val="99"/>
    <w:unhideWhenUsed/>
    <w:rsid w:val="00B10347"/>
    <w:pPr>
      <w:tabs>
        <w:tab w:val="center" w:pos="4536"/>
        <w:tab w:val="right" w:pos="9072"/>
      </w:tabs>
    </w:pPr>
  </w:style>
  <w:style w:type="character" w:customStyle="1" w:styleId="KoptekstChar">
    <w:name w:val="Koptekst Char"/>
    <w:basedOn w:val="Standaardalinea-lettertype"/>
    <w:link w:val="Koptekst"/>
    <w:uiPriority w:val="99"/>
    <w:rsid w:val="00B10347"/>
  </w:style>
  <w:style w:type="paragraph" w:styleId="Voettekst">
    <w:name w:val="footer"/>
    <w:basedOn w:val="Standaard"/>
    <w:link w:val="VoettekstChar"/>
    <w:uiPriority w:val="99"/>
    <w:unhideWhenUsed/>
    <w:rsid w:val="00B10347"/>
    <w:pPr>
      <w:tabs>
        <w:tab w:val="center" w:pos="4536"/>
        <w:tab w:val="right" w:pos="9072"/>
      </w:tabs>
    </w:pPr>
  </w:style>
  <w:style w:type="character" w:customStyle="1" w:styleId="VoettekstChar">
    <w:name w:val="Voettekst Char"/>
    <w:basedOn w:val="Standaardalinea-lettertype"/>
    <w:link w:val="Voettekst"/>
    <w:uiPriority w:val="99"/>
    <w:rsid w:val="00B1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7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1335</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Ooijen</dc:creator>
  <cp:keywords/>
  <dc:description/>
  <cp:lastModifiedBy>Martijn van Ooijen</cp:lastModifiedBy>
  <cp:revision>3</cp:revision>
  <dcterms:created xsi:type="dcterms:W3CDTF">2019-10-24T10:17:00Z</dcterms:created>
  <dcterms:modified xsi:type="dcterms:W3CDTF">2019-10-24T10:28:00Z</dcterms:modified>
</cp:coreProperties>
</file>